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54F7" w14:textId="7306BBB5" w:rsidR="00E6735B" w:rsidRPr="00F80EA8" w:rsidRDefault="00E6735B" w:rsidP="00E6735B">
      <w:pPr>
        <w:jc w:val="center"/>
        <w:rPr>
          <w:sz w:val="36"/>
        </w:rPr>
      </w:pPr>
      <w:r w:rsidRPr="00F80EA8">
        <w:rPr>
          <w:sz w:val="36"/>
        </w:rPr>
        <w:t>BMM Uttar Rang conference</w:t>
      </w:r>
      <w:r w:rsidR="00F80EA8">
        <w:rPr>
          <w:sz w:val="36"/>
        </w:rPr>
        <w:t xml:space="preserve"> - </w:t>
      </w:r>
      <w:r w:rsidRPr="00F80EA8">
        <w:rPr>
          <w:sz w:val="36"/>
        </w:rPr>
        <w:t>Grand Rapids, MI</w:t>
      </w:r>
    </w:p>
    <w:p w14:paraId="37F0C982" w14:textId="7F981CAF" w:rsidR="00C77758" w:rsidRPr="00F80EA8" w:rsidRDefault="00C77758" w:rsidP="00C77758">
      <w:pPr>
        <w:jc w:val="center"/>
        <w:rPr>
          <w:sz w:val="36"/>
        </w:rPr>
      </w:pPr>
      <w:r>
        <w:rPr>
          <w:sz w:val="36"/>
        </w:rPr>
        <w:t xml:space="preserve">Important </w:t>
      </w:r>
      <w:r w:rsidR="001A4585">
        <w:rPr>
          <w:sz w:val="36"/>
        </w:rPr>
        <w:t>Medical</w:t>
      </w:r>
      <w:r>
        <w:rPr>
          <w:sz w:val="36"/>
        </w:rPr>
        <w:t xml:space="preserve"> Considerations for Older South Asian Adults</w:t>
      </w:r>
    </w:p>
    <w:p w14:paraId="48B006B7" w14:textId="77777777" w:rsidR="00E6735B" w:rsidRDefault="00E6735B" w:rsidP="00E673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113F3" wp14:editId="2E273B87">
                <wp:simplePos x="0" y="0"/>
                <wp:positionH relativeFrom="column">
                  <wp:posOffset>-62865</wp:posOffset>
                </wp:positionH>
                <wp:positionV relativeFrom="paragraph">
                  <wp:posOffset>206375</wp:posOffset>
                </wp:positionV>
                <wp:extent cx="5943371" cy="2946"/>
                <wp:effectExtent l="0" t="0" r="2603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371" cy="2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FCD0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6.25pt" to="463.05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Kt5rsBAADGAwAADgAAAGRycy9lMm9Eb2MueG1srFPbbhMxEH1H4h8sv5O9tBS6yqYPqeAFQUTh&#10;A1zvOGvJN41Nsvl7xt5kiwAJteLF67HnnJlzPLu+m6xhB8Covet5s6o5Ayf9oN2+59+/fXjznrOY&#10;hBuE8Q56foLI7zavX62PoYPWj94MgIxIXOyOoedjSqGrqihHsCKufABHl8qjFYlC3FcDiiOxW1O1&#10;dX1THT0OAb2EGOn0fr7km8KvFMj0RakIiZmeU2+prFjWx7xWm7Xo9ijCqOW5DfGCLqzQjoouVPci&#10;CfYD9R9UVkv00au0kt5WXiktoWggNU39m5qHUQQoWsicGBab4v+jlZ8PO2R66HnLmROWnughodD7&#10;MbGtd44M9Mja7NMxxI7St26H5yiGHWbRk0KbvySHTcXb0+ItTIlJOnx7e3119a7hTNJde3t9kymr&#10;J2zAmD6Ctyxvem60y8pFJw6fYppTLymEy73M1csunQzkZOO+giI1VK8p6DJHsDXIDoImQEgJLjXn&#10;0iU7w5Q2ZgHW/wae8zMUyow9B7wgSmXv0gK22nn8W/U0XVpWc/7FgVl3tuDRD6fyLsUaGpZi7nmw&#10;8zT+Ghf40++3+QkAAP//AwBQSwMEFAAGAAgAAAAhAK6X48DgAAAACAEAAA8AAABkcnMvZG93bnJl&#10;di54bWxMj0FLw0AQhe+C/2EZwVu7aYrFxGxKKYi1IMUq1OM2OybR7GzY3Tbpv3c86fHNe7z3TbEc&#10;bSfO6EPrSMFsmoBAqpxpqVbw/vY4uQcRoiajO0eo4IIBluX1VaFz4wZ6xfM+1oJLKORaQRNjn0sZ&#10;qgatDlPXI7H36bzVkaWvpfF64HLbyTRJFtLqlnih0T2uG6y+9yer4MVvNuvV9vJFuw87HNLtYfc8&#10;Pil1ezOuHkBEHONfGH7xGR1KZjq6E5kgOgWTLOOkgnl6B4L9LF3MQBz5ME9AloX8/0D5AwAA//8D&#10;AFBLAQItABQABgAIAAAAIQDkmcPA+wAAAOEBAAATAAAAAAAAAAAAAAAAAAAAAABbQ29udGVudF9U&#10;eXBlc10ueG1sUEsBAi0AFAAGAAgAAAAhACOyauHXAAAAlAEAAAsAAAAAAAAAAAAAAAAALAEAAF9y&#10;ZWxzLy5yZWxzUEsBAi0AFAAGAAgAAAAhALeCrea7AQAAxgMAAA4AAAAAAAAAAAAAAAAALAIAAGRy&#10;cy9lMm9Eb2MueG1sUEsBAi0AFAAGAAgAAAAhAK6X48DgAAAAC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37366" wp14:editId="150EE33A">
                <wp:simplePos x="0" y="0"/>
                <wp:positionH relativeFrom="column">
                  <wp:posOffset>-62865</wp:posOffset>
                </wp:positionH>
                <wp:positionV relativeFrom="paragraph">
                  <wp:posOffset>84963</wp:posOffset>
                </wp:positionV>
                <wp:extent cx="5943371" cy="7112"/>
                <wp:effectExtent l="25400" t="25400" r="26035" b="438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371" cy="711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78FA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.7pt" to="463.05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1eb80BAADhAwAADgAAAGRycy9lMm9Eb2MueG1srFNNj9MwFLwj8R8s32mSFtjdqOkeuoILgoqF&#10;vXud58aSv/RsmvTf8+x0wwoQEoiL5Y8345nx8/Z2soadAKP2ruPNquYMnPS9dseOf/3y7tU1ZzEJ&#10;1wvjHXT8DJHf7l6+2I6hhbUfvOkBGZG42I6h40NKoa2qKAewIq58AEeHyqMViZZ4rHoUI7FbU63r&#10;+m01euwDegkx0u7dfMh3hV8pkOmTUhESMx0nbamMWMbHPFa7rWiPKMKg5UWG+AcVVmhHly5UdyIJ&#10;9g31L1RWS/TRq7SS3lZeKS2heCA3Tf2Tm/tBBCheKJwYlpji/6OVH08HZLqnt+PMCUtPdJ9Q6OOQ&#10;2N47RwF6ZE3OaQyxpfK9O+BlFcMBs+lJoWXK6PCQafIOGWNTSfm8pAxTYpI239y83myu6DpJZ1dN&#10;s87k1cySsQFjeg/esjzpuNEuZyBacfoQ01z6VJK3jWNjxzfXTV1es8oyZ2Flls4G5rLPoMgoCZgl&#10;lhaDvUF2EtQcQkpwqRglLcZRdYYpbcwCrIuOPwIv9RkKpf3+Brwgys3epQVstfP4u9vT9CRZzfUU&#10;5TPfefro+3N5snJAfVTSvvR8btTn6wL/8TN33wEAAP//AwBQSwMEFAAGAAgAAAAhANBU+9vbAAAA&#10;CAEAAA8AAABkcnMvZG93bnJldi54bWxMj8FOwzAQRO9I/IO1SNxap6GtmjRORUEgrg18gGO7SdR4&#10;HdluY/6e5QTHnRnNvqkOyY7sZnwYHApYLTNgBpXTA3YCvj7fFjtgIUrUcnRoBHybAIf6/q6SpXYz&#10;nsytiR2jEgylFNDHOJWcB9UbK8PSTQbJOztvZaTTd1x7OVO5HXmeZVtu5YD0oZeTeemNujRXK+By&#10;VKFVzTmlj3z2evN+0q/HJMTjQ3reA4smxb8w/OITOtTE1Lor6sBGAYuioCTpT2tg5Bf5dgWsJWG9&#10;AV5X/P+A+gcAAP//AwBQSwECLQAUAAYACAAAACEA5JnDwPsAAADhAQAAEwAAAAAAAAAAAAAAAAAA&#10;AAAAW0NvbnRlbnRfVHlwZXNdLnhtbFBLAQItABQABgAIAAAAIQAjsmrh1wAAAJQBAAALAAAAAAAA&#10;AAAAAAAAACwBAABfcmVscy8ucmVsc1BLAQItABQABgAIAAAAIQDJTV5vzQEAAOEDAAAOAAAAAAAA&#10;AAAAAAAAACwCAABkcnMvZTJvRG9jLnhtbFBLAQItABQABgAIAAAAIQDQVPvb2wAAAAgBAAAPAAAA&#10;AAAAAAAAAAAAACUEAABkcnMvZG93bnJldi54bWxQSwUGAAAAAAQABADzAAAALQUAAAAA&#10;" strokecolor="#4472c4 [3204]" strokeweight="3pt">
                <v:stroke joinstyle="miter"/>
              </v:line>
            </w:pict>
          </mc:Fallback>
        </mc:AlternateContent>
      </w:r>
    </w:p>
    <w:p w14:paraId="23FE7AFD" w14:textId="77777777" w:rsidR="00E6735B" w:rsidRDefault="00E6735B" w:rsidP="00E6735B"/>
    <w:p w14:paraId="64971A6B" w14:textId="2A3CFEF3" w:rsidR="00692AD1" w:rsidRPr="00F80EA8" w:rsidRDefault="00692AD1" w:rsidP="00692AD1">
      <w:pPr>
        <w:rPr>
          <w:b/>
          <w:sz w:val="28"/>
        </w:rPr>
      </w:pPr>
      <w:r w:rsidRPr="00F80EA8">
        <w:rPr>
          <w:b/>
          <w:sz w:val="28"/>
        </w:rPr>
        <w:t xml:space="preserve">Q1: What are the </w:t>
      </w:r>
      <w:r w:rsidR="00F80EA8">
        <w:rPr>
          <w:b/>
          <w:sz w:val="28"/>
        </w:rPr>
        <w:t xml:space="preserve">serious </w:t>
      </w:r>
      <w:r w:rsidRPr="00F80EA8">
        <w:rPr>
          <w:b/>
          <w:sz w:val="28"/>
        </w:rPr>
        <w:t>med</w:t>
      </w:r>
      <w:bookmarkStart w:id="0" w:name="_GoBack"/>
      <w:bookmarkEnd w:id="0"/>
      <w:r w:rsidRPr="00F80EA8">
        <w:rPr>
          <w:b/>
          <w:sz w:val="28"/>
        </w:rPr>
        <w:t xml:space="preserve">ical issues that face South Asians as </w:t>
      </w:r>
      <w:r w:rsidR="008E61B8" w:rsidRPr="00F80EA8">
        <w:rPr>
          <w:b/>
          <w:sz w:val="28"/>
        </w:rPr>
        <w:t>I</w:t>
      </w:r>
      <w:r w:rsidRPr="00F80EA8">
        <w:rPr>
          <w:b/>
          <w:sz w:val="28"/>
        </w:rPr>
        <w:t xml:space="preserve"> prepare for and enter the retired stage of </w:t>
      </w:r>
      <w:r w:rsidR="008E61B8" w:rsidRPr="00F80EA8">
        <w:rPr>
          <w:b/>
          <w:sz w:val="28"/>
        </w:rPr>
        <w:t xml:space="preserve">my life, and what symptoms should I </w:t>
      </w:r>
      <w:r w:rsidR="00A25561">
        <w:rPr>
          <w:b/>
          <w:sz w:val="28"/>
        </w:rPr>
        <w:t>look for?</w:t>
      </w:r>
    </w:p>
    <w:p w14:paraId="3570B4CD" w14:textId="1F7CD302" w:rsidR="00692AD1" w:rsidRDefault="00692AD1" w:rsidP="00692AD1">
      <w:pPr>
        <w:pStyle w:val="ListParagraph"/>
        <w:numPr>
          <w:ilvl w:val="3"/>
          <w:numId w:val="2"/>
        </w:numPr>
        <w:ind w:left="360"/>
      </w:pPr>
      <w:r w:rsidRPr="00A25561">
        <w:rPr>
          <w:u w:val="single"/>
        </w:rPr>
        <w:t>Major heart and vascular disease</w:t>
      </w:r>
      <w:r w:rsidR="00A25561" w:rsidRPr="00A25561">
        <w:rPr>
          <w:u w:val="single"/>
        </w:rPr>
        <w:t xml:space="preserve"> (to the heart, brain and legs)</w:t>
      </w:r>
      <w:r w:rsidRPr="00A25561">
        <w:rPr>
          <w:u w:val="single"/>
        </w:rPr>
        <w:t>:</w:t>
      </w:r>
      <w:r>
        <w:t xml:space="preserve"> </w:t>
      </w:r>
      <w:r w:rsidR="00D664E6">
        <w:t>includes</w:t>
      </w:r>
      <w:r>
        <w:t xml:space="preserve"> coronary heart disease (causing angina and heart attacks), carotid artery obstruction (causing mini and major strokes), p</w:t>
      </w:r>
      <w:r w:rsidR="008E61B8">
        <w:t xml:space="preserve">eripheral vascular obstruction. </w:t>
      </w:r>
      <w:r w:rsidR="008E61B8" w:rsidRPr="002C1E42">
        <w:rPr>
          <w:i/>
          <w:color w:val="4472C4" w:themeColor="accent1"/>
        </w:rPr>
        <w:t>Symptoms: shortness of breath, chest tightness or pain, arm/jaw pain, leg pain</w:t>
      </w:r>
      <w:r w:rsidR="00A25561">
        <w:rPr>
          <w:i/>
          <w:color w:val="4472C4" w:themeColor="accent1"/>
        </w:rPr>
        <w:t>-</w:t>
      </w:r>
      <w:r w:rsidR="008E61B8" w:rsidRPr="002C1E42">
        <w:rPr>
          <w:i/>
          <w:color w:val="4472C4" w:themeColor="accent1"/>
        </w:rPr>
        <w:t xml:space="preserve">usually all with exertion. </w:t>
      </w:r>
      <w:r w:rsidR="00A25561">
        <w:rPr>
          <w:i/>
          <w:color w:val="4472C4" w:themeColor="accent1"/>
        </w:rPr>
        <w:t>F</w:t>
      </w:r>
      <w:r w:rsidR="008E61B8" w:rsidRPr="002C1E42">
        <w:rPr>
          <w:i/>
          <w:color w:val="4472C4" w:themeColor="accent1"/>
        </w:rPr>
        <w:t xml:space="preserve">or </w:t>
      </w:r>
      <w:r w:rsidR="00A25561">
        <w:rPr>
          <w:i/>
          <w:color w:val="4472C4" w:themeColor="accent1"/>
        </w:rPr>
        <w:t xml:space="preserve">warnings of </w:t>
      </w:r>
      <w:r w:rsidR="008E61B8" w:rsidRPr="002C1E42">
        <w:rPr>
          <w:i/>
          <w:color w:val="4472C4" w:themeColor="accent1"/>
        </w:rPr>
        <w:t xml:space="preserve">stroke think </w:t>
      </w:r>
      <w:r w:rsidR="008E61B8" w:rsidRPr="00A25561">
        <w:rPr>
          <w:b/>
          <w:i/>
          <w:color w:val="4472C4" w:themeColor="accent1"/>
        </w:rPr>
        <w:t>FAST</w:t>
      </w:r>
      <w:r w:rsidR="008E61B8" w:rsidRPr="002C1E42">
        <w:rPr>
          <w:i/>
          <w:color w:val="4472C4" w:themeColor="accent1"/>
        </w:rPr>
        <w:t xml:space="preserve"> (</w:t>
      </w:r>
      <w:r w:rsidR="008E61B8" w:rsidRPr="00A25561">
        <w:rPr>
          <w:b/>
          <w:i/>
          <w:color w:val="4472C4" w:themeColor="accent1"/>
        </w:rPr>
        <w:t>F</w:t>
      </w:r>
      <w:r w:rsidR="008E61B8" w:rsidRPr="002C1E42">
        <w:rPr>
          <w:i/>
          <w:color w:val="4472C4" w:themeColor="accent1"/>
        </w:rPr>
        <w:t xml:space="preserve">ace dropping, </w:t>
      </w:r>
      <w:r w:rsidR="008E61B8" w:rsidRPr="00A25561">
        <w:rPr>
          <w:b/>
          <w:i/>
          <w:color w:val="4472C4" w:themeColor="accent1"/>
        </w:rPr>
        <w:t>A</w:t>
      </w:r>
      <w:r w:rsidR="008E61B8" w:rsidRPr="002C1E42">
        <w:rPr>
          <w:i/>
          <w:color w:val="4472C4" w:themeColor="accent1"/>
        </w:rPr>
        <w:t xml:space="preserve">rm weakness, </w:t>
      </w:r>
      <w:r w:rsidR="008E61B8" w:rsidRPr="00A25561">
        <w:rPr>
          <w:b/>
          <w:i/>
          <w:color w:val="4472C4" w:themeColor="accent1"/>
        </w:rPr>
        <w:t>S</w:t>
      </w:r>
      <w:r w:rsidR="008E61B8" w:rsidRPr="002C1E42">
        <w:rPr>
          <w:i/>
          <w:color w:val="4472C4" w:themeColor="accent1"/>
        </w:rPr>
        <w:t xml:space="preserve">peech difficulty, </w:t>
      </w:r>
      <w:r w:rsidR="008E61B8" w:rsidRPr="00A25561">
        <w:rPr>
          <w:b/>
          <w:i/>
          <w:color w:val="4472C4" w:themeColor="accent1"/>
        </w:rPr>
        <w:t>T</w:t>
      </w:r>
      <w:r w:rsidR="008E61B8" w:rsidRPr="002C1E42">
        <w:rPr>
          <w:i/>
          <w:color w:val="4472C4" w:themeColor="accent1"/>
        </w:rPr>
        <w:t>ime to call 911).</w:t>
      </w:r>
    </w:p>
    <w:p w14:paraId="62449DE5" w14:textId="6F371DD3" w:rsidR="00692AD1" w:rsidRDefault="00692AD1" w:rsidP="00692AD1">
      <w:pPr>
        <w:pStyle w:val="ListParagraph"/>
        <w:numPr>
          <w:ilvl w:val="3"/>
          <w:numId w:val="2"/>
        </w:numPr>
        <w:ind w:left="360"/>
      </w:pPr>
      <w:r w:rsidRPr="00A25561">
        <w:rPr>
          <w:u w:val="single"/>
        </w:rPr>
        <w:t>Diabetes and its complications:</w:t>
      </w:r>
      <w:r>
        <w:t xml:space="preserve"> this is typically adult-onset, sometimes requiring insulin. Complications include vision problems, kidney failure, heart and vascular disease (see above), and neuro</w:t>
      </w:r>
      <w:r w:rsidR="008E61B8">
        <w:t xml:space="preserve">pathy. </w:t>
      </w:r>
      <w:r w:rsidR="008E61B8" w:rsidRPr="00061A81">
        <w:rPr>
          <w:i/>
          <w:color w:val="4472C4" w:themeColor="accent1"/>
        </w:rPr>
        <w:t>Symptoms: unexplained weight loss with frequent urination, burning or tingling in hands/feet</w:t>
      </w:r>
      <w:r w:rsidR="00A25561">
        <w:rPr>
          <w:i/>
          <w:color w:val="4472C4" w:themeColor="accent1"/>
        </w:rPr>
        <w:t xml:space="preserve">, usually </w:t>
      </w:r>
      <w:r w:rsidR="00A25561" w:rsidRPr="00A25561">
        <w:rPr>
          <w:b/>
          <w:i/>
          <w:color w:val="4472C4" w:themeColor="accent1"/>
        </w:rPr>
        <w:t>no</w:t>
      </w:r>
      <w:r w:rsidR="00A25561">
        <w:rPr>
          <w:i/>
          <w:color w:val="4472C4" w:themeColor="accent1"/>
        </w:rPr>
        <w:t xml:space="preserve"> symptoms.</w:t>
      </w:r>
    </w:p>
    <w:p w14:paraId="317858A6" w14:textId="77777777" w:rsidR="008E61B8" w:rsidRPr="008E61B8" w:rsidRDefault="00D664E6" w:rsidP="00692AD1">
      <w:pPr>
        <w:pStyle w:val="ListParagraph"/>
        <w:numPr>
          <w:ilvl w:val="3"/>
          <w:numId w:val="2"/>
        </w:numPr>
        <w:ind w:left="360"/>
      </w:pPr>
      <w:r w:rsidRPr="00145D21">
        <w:rPr>
          <w:u w:val="single"/>
        </w:rPr>
        <w:t>Lung disease:</w:t>
      </w:r>
      <w:r>
        <w:t xml:space="preserve"> includes </w:t>
      </w:r>
      <w:r w:rsidR="008E61B8">
        <w:t xml:space="preserve">asthma (especially for those with allergies or skin eczema) or emphysema (for those with a history of smoking). </w:t>
      </w:r>
      <w:r w:rsidR="008E61B8" w:rsidRPr="00061A81">
        <w:rPr>
          <w:i/>
          <w:color w:val="4472C4" w:themeColor="accent1"/>
        </w:rPr>
        <w:t>Symptoms: shortness of breath or coughing, especially with exertion or at night, sometimes timed with certain seasons.</w:t>
      </w:r>
    </w:p>
    <w:p w14:paraId="71D3DFEA" w14:textId="11453181" w:rsidR="00D954B9" w:rsidRPr="00F80EA8" w:rsidRDefault="008E61B8" w:rsidP="00692AD1">
      <w:pPr>
        <w:pStyle w:val="ListParagraph"/>
        <w:numPr>
          <w:ilvl w:val="3"/>
          <w:numId w:val="2"/>
        </w:numPr>
        <w:ind w:left="360"/>
      </w:pPr>
      <w:r w:rsidRPr="00145D21">
        <w:rPr>
          <w:u w:val="single"/>
        </w:rPr>
        <w:t>Cancer:</w:t>
      </w:r>
      <w:r>
        <w:t xml:space="preserve"> includes the major cancers </w:t>
      </w:r>
      <w:r w:rsidR="003F1A94">
        <w:t>in all adults (lung, colon</w:t>
      </w:r>
      <w:r w:rsidR="00D954B9">
        <w:t xml:space="preserve">), those in men (prostate), and </w:t>
      </w:r>
      <w:r w:rsidR="005504C1">
        <w:t>those in women (breast, uterine</w:t>
      </w:r>
      <w:r w:rsidR="00D954B9">
        <w:t>). Of note</w:t>
      </w:r>
      <w:r w:rsidR="00145D21">
        <w:t>,</w:t>
      </w:r>
      <w:r w:rsidR="00D954B9">
        <w:t xml:space="preserve"> So</w:t>
      </w:r>
      <w:r w:rsidR="00D34879">
        <w:t>uth Asians are also at risk of o</w:t>
      </w:r>
      <w:r w:rsidR="00D954B9">
        <w:t xml:space="preserve">ral cancer because of chewing tobacco, supari (betel nut), and paan. </w:t>
      </w:r>
      <w:r w:rsidR="00D954B9" w:rsidRPr="00061A81">
        <w:rPr>
          <w:i/>
          <w:color w:val="4472C4" w:themeColor="accent1"/>
        </w:rPr>
        <w:t>Symptom</w:t>
      </w:r>
      <w:r w:rsidR="009F6BAE" w:rsidRPr="00061A81">
        <w:rPr>
          <w:i/>
          <w:color w:val="4472C4" w:themeColor="accent1"/>
        </w:rPr>
        <w:t>s: unexplained weight loss</w:t>
      </w:r>
      <w:r w:rsidR="005504C1" w:rsidRPr="00061A81">
        <w:rPr>
          <w:i/>
          <w:color w:val="4472C4" w:themeColor="accent1"/>
        </w:rPr>
        <w:t xml:space="preserve"> and fatigue</w:t>
      </w:r>
      <w:r w:rsidR="009F6BAE" w:rsidRPr="00061A81">
        <w:rPr>
          <w:i/>
          <w:color w:val="4472C4" w:themeColor="accent1"/>
        </w:rPr>
        <w:t xml:space="preserve"> (all), </w:t>
      </w:r>
      <w:r w:rsidR="00BA0426" w:rsidRPr="00061A81">
        <w:rPr>
          <w:i/>
          <w:color w:val="4472C4" w:themeColor="accent1"/>
        </w:rPr>
        <w:t xml:space="preserve">poor appetite (all), </w:t>
      </w:r>
      <w:r w:rsidR="009F6BAE" w:rsidRPr="00061A81">
        <w:rPr>
          <w:i/>
          <w:color w:val="4472C4" w:themeColor="accent1"/>
        </w:rPr>
        <w:t>bleeding in stool</w:t>
      </w:r>
      <w:r w:rsidR="00BA0426" w:rsidRPr="00061A81">
        <w:rPr>
          <w:i/>
          <w:color w:val="4472C4" w:themeColor="accent1"/>
        </w:rPr>
        <w:t xml:space="preserve"> </w:t>
      </w:r>
      <w:r w:rsidR="009F6BAE" w:rsidRPr="00061A81">
        <w:rPr>
          <w:i/>
          <w:color w:val="4472C4" w:themeColor="accent1"/>
        </w:rPr>
        <w:t>(colon), coughing up blood</w:t>
      </w:r>
      <w:r w:rsidR="005504C1" w:rsidRPr="00061A81">
        <w:rPr>
          <w:i/>
          <w:color w:val="4472C4" w:themeColor="accent1"/>
        </w:rPr>
        <w:t xml:space="preserve"> or shortness of breath</w:t>
      </w:r>
      <w:r w:rsidR="009F6BAE" w:rsidRPr="00061A81">
        <w:rPr>
          <w:i/>
          <w:color w:val="4472C4" w:themeColor="accent1"/>
        </w:rPr>
        <w:t xml:space="preserve"> (lung), </w:t>
      </w:r>
      <w:r w:rsidR="005504C1" w:rsidRPr="00061A81">
        <w:rPr>
          <w:i/>
          <w:color w:val="4472C4" w:themeColor="accent1"/>
        </w:rPr>
        <w:t xml:space="preserve">abnormal vaginal bleeding after menopause (uterine), non-healing mouth sores (oral). Breast and prostate usually do </w:t>
      </w:r>
      <w:r w:rsidR="005504C1" w:rsidRPr="00145D21">
        <w:rPr>
          <w:b/>
          <w:i/>
          <w:color w:val="4472C4" w:themeColor="accent1"/>
        </w:rPr>
        <w:t>not</w:t>
      </w:r>
      <w:r w:rsidR="005504C1" w:rsidRPr="00061A81">
        <w:rPr>
          <w:i/>
          <w:color w:val="4472C4" w:themeColor="accent1"/>
        </w:rPr>
        <w:t xml:space="preserve"> have symptoms and need screening to detect. Screening is also helpful for colon cancer (colonoscopy every 10 years after age 50) and lung cancer (for heavy smokers).</w:t>
      </w:r>
    </w:p>
    <w:p w14:paraId="050B436E" w14:textId="77777777" w:rsidR="00F80EA8" w:rsidRDefault="00F80EA8" w:rsidP="00F80EA8"/>
    <w:p w14:paraId="54F31C36" w14:textId="70702AF3" w:rsidR="00424B68" w:rsidRPr="00424B68" w:rsidRDefault="00F80EA8" w:rsidP="00D954B9">
      <w:pPr>
        <w:rPr>
          <w:b/>
          <w:sz w:val="28"/>
        </w:rPr>
      </w:pPr>
      <w:r w:rsidRPr="00424B68">
        <w:rPr>
          <w:b/>
          <w:sz w:val="28"/>
        </w:rPr>
        <w:t xml:space="preserve">Q2: What are the other medical </w:t>
      </w:r>
      <w:r w:rsidR="00692AD1" w:rsidRPr="00424B68">
        <w:rPr>
          <w:b/>
          <w:sz w:val="28"/>
        </w:rPr>
        <w:t xml:space="preserve">issues </w:t>
      </w:r>
      <w:r w:rsidRPr="00424B68">
        <w:rPr>
          <w:b/>
          <w:sz w:val="28"/>
        </w:rPr>
        <w:t xml:space="preserve">(besides the ones listed above) </w:t>
      </w:r>
      <w:r w:rsidR="00692AD1" w:rsidRPr="00424B68">
        <w:rPr>
          <w:b/>
          <w:sz w:val="28"/>
        </w:rPr>
        <w:t xml:space="preserve">that </w:t>
      </w:r>
      <w:r w:rsidRPr="00424B68">
        <w:rPr>
          <w:b/>
          <w:sz w:val="28"/>
        </w:rPr>
        <w:t xml:space="preserve">may affect how I </w:t>
      </w:r>
      <w:r w:rsidR="00424B68">
        <w:rPr>
          <w:b/>
          <w:sz w:val="28"/>
        </w:rPr>
        <w:t>function during</w:t>
      </w:r>
      <w:r w:rsidRPr="00424B68">
        <w:rPr>
          <w:b/>
          <w:sz w:val="28"/>
        </w:rPr>
        <w:t xml:space="preserve"> </w:t>
      </w:r>
      <w:r w:rsidR="00424B68">
        <w:rPr>
          <w:b/>
          <w:sz w:val="28"/>
        </w:rPr>
        <w:t xml:space="preserve">these </w:t>
      </w:r>
      <w:r w:rsidRPr="00424B68">
        <w:rPr>
          <w:b/>
          <w:sz w:val="28"/>
        </w:rPr>
        <w:t xml:space="preserve">years of my life? </w:t>
      </w:r>
      <w:r w:rsidR="00692AD1" w:rsidRPr="00424B68">
        <w:rPr>
          <w:b/>
          <w:sz w:val="28"/>
        </w:rPr>
        <w:t xml:space="preserve"> </w:t>
      </w:r>
    </w:p>
    <w:p w14:paraId="3EB215D0" w14:textId="36F9EC09" w:rsidR="00424B68" w:rsidRDefault="00424B68" w:rsidP="00424B68">
      <w:pPr>
        <w:pStyle w:val="ListParagraph"/>
        <w:numPr>
          <w:ilvl w:val="3"/>
          <w:numId w:val="2"/>
        </w:numPr>
        <w:ind w:left="360"/>
      </w:pPr>
      <w:r>
        <w:t>A</w:t>
      </w:r>
      <w:r w:rsidR="00692AD1" w:rsidRPr="00556F57">
        <w:t>rthritic conditions</w:t>
      </w:r>
      <w:r>
        <w:t xml:space="preserve"> (such as degenerative joint disease) involving the spine, hip, knees, shoulders and hands. </w:t>
      </w:r>
      <w:r w:rsidRPr="00061A81">
        <w:rPr>
          <w:i/>
          <w:color w:val="4472C4" w:themeColor="accent1"/>
        </w:rPr>
        <w:t>Symptoms: pain, inflammation, reduced movement.</w:t>
      </w:r>
    </w:p>
    <w:p w14:paraId="4AEBC63C" w14:textId="70350D85" w:rsidR="00424B68" w:rsidRPr="00424B68" w:rsidRDefault="00424B68" w:rsidP="00424B68">
      <w:pPr>
        <w:pStyle w:val="ListParagraph"/>
        <w:numPr>
          <w:ilvl w:val="3"/>
          <w:numId w:val="2"/>
        </w:numPr>
        <w:ind w:left="360"/>
      </w:pPr>
      <w:r>
        <w:t>O</w:t>
      </w:r>
      <w:r w:rsidR="00692AD1" w:rsidRPr="00556F57">
        <w:t>steoporosis</w:t>
      </w:r>
      <w:r>
        <w:t xml:space="preserve"> (hip, spine and wrists). </w:t>
      </w:r>
      <w:r w:rsidRPr="00061A81">
        <w:rPr>
          <w:i/>
          <w:color w:val="4472C4" w:themeColor="accent1"/>
        </w:rPr>
        <w:t>Symptoms: usually no symptoms unless fracture. Screening can be helpful with regular bone densitometry</w:t>
      </w:r>
      <w:r w:rsidR="001F4EB4">
        <w:rPr>
          <w:i/>
          <w:color w:val="4472C4" w:themeColor="accent1"/>
        </w:rPr>
        <w:t xml:space="preserve"> (esp. </w:t>
      </w:r>
      <w:r w:rsidRPr="00061A81">
        <w:rPr>
          <w:i/>
          <w:color w:val="4472C4" w:themeColor="accent1"/>
        </w:rPr>
        <w:t>women</w:t>
      </w:r>
      <w:r w:rsidR="001F4EB4">
        <w:rPr>
          <w:i/>
          <w:color w:val="4472C4" w:themeColor="accent1"/>
        </w:rPr>
        <w:t>)</w:t>
      </w:r>
    </w:p>
    <w:p w14:paraId="40E7ABA6" w14:textId="3995163D" w:rsidR="00424B68" w:rsidRPr="00424B68" w:rsidRDefault="00424B68" w:rsidP="00424B68">
      <w:pPr>
        <w:pStyle w:val="ListParagraph"/>
        <w:numPr>
          <w:ilvl w:val="3"/>
          <w:numId w:val="2"/>
        </w:numPr>
        <w:ind w:left="360"/>
      </w:pPr>
      <w:r>
        <w:t xml:space="preserve">Prostate enlargement (men). </w:t>
      </w:r>
      <w:r w:rsidR="00145D21">
        <w:rPr>
          <w:i/>
          <w:color w:val="4472C4" w:themeColor="accent1"/>
        </w:rPr>
        <w:t>Symptoms: frequent urination (especially at nigh</w:t>
      </w:r>
      <w:r w:rsidR="001F4EB4">
        <w:rPr>
          <w:i/>
          <w:color w:val="4472C4" w:themeColor="accent1"/>
        </w:rPr>
        <w:t>t</w:t>
      </w:r>
      <w:r w:rsidR="00145D21">
        <w:rPr>
          <w:i/>
          <w:color w:val="4472C4" w:themeColor="accent1"/>
        </w:rPr>
        <w:t>),</w:t>
      </w:r>
      <w:r w:rsidRPr="00061A81">
        <w:rPr>
          <w:i/>
          <w:color w:val="4472C4" w:themeColor="accent1"/>
        </w:rPr>
        <w:t xml:space="preserve"> poor urinary stream, difficulty initiating urinary stream. </w:t>
      </w:r>
    </w:p>
    <w:p w14:paraId="02C0E2F0" w14:textId="0BE0F1C4" w:rsidR="00424B68" w:rsidRPr="00424B68" w:rsidRDefault="00424B68" w:rsidP="00424B68">
      <w:pPr>
        <w:pStyle w:val="ListParagraph"/>
        <w:numPr>
          <w:ilvl w:val="3"/>
          <w:numId w:val="2"/>
        </w:numPr>
        <w:ind w:left="360"/>
      </w:pPr>
      <w:r>
        <w:t xml:space="preserve">Sexual dysfunction (men and women). </w:t>
      </w:r>
      <w:r w:rsidRPr="00061A81">
        <w:rPr>
          <w:i/>
          <w:color w:val="4472C4" w:themeColor="accent1"/>
        </w:rPr>
        <w:t xml:space="preserve">Symptoms: poor libido, difficulty with </w:t>
      </w:r>
      <w:r w:rsidR="001F4EB4">
        <w:rPr>
          <w:i/>
          <w:color w:val="4472C4" w:themeColor="accent1"/>
        </w:rPr>
        <w:t>arousal (all)</w:t>
      </w:r>
      <w:r w:rsidRPr="00061A81">
        <w:rPr>
          <w:i/>
          <w:color w:val="4472C4" w:themeColor="accent1"/>
        </w:rPr>
        <w:t xml:space="preserve">. </w:t>
      </w:r>
      <w:r w:rsidR="001F4EB4">
        <w:rPr>
          <w:i/>
          <w:color w:val="4472C4" w:themeColor="accent1"/>
        </w:rPr>
        <w:t>M</w:t>
      </w:r>
      <w:r w:rsidRPr="00061A81">
        <w:rPr>
          <w:i/>
          <w:color w:val="4472C4" w:themeColor="accent1"/>
        </w:rPr>
        <w:t xml:space="preserve">en: </w:t>
      </w:r>
      <w:r w:rsidR="001F4EB4">
        <w:rPr>
          <w:i/>
          <w:color w:val="4472C4" w:themeColor="accent1"/>
        </w:rPr>
        <w:t>difficulty obtaining/</w:t>
      </w:r>
      <w:r w:rsidRPr="00061A81">
        <w:rPr>
          <w:i/>
          <w:color w:val="4472C4" w:themeColor="accent1"/>
        </w:rPr>
        <w:t xml:space="preserve">maintaining an erection. </w:t>
      </w:r>
      <w:r w:rsidR="001F4EB4">
        <w:rPr>
          <w:i/>
          <w:color w:val="4472C4" w:themeColor="accent1"/>
        </w:rPr>
        <w:t>W</w:t>
      </w:r>
      <w:r w:rsidRPr="00061A81">
        <w:rPr>
          <w:i/>
          <w:color w:val="4472C4" w:themeColor="accent1"/>
        </w:rPr>
        <w:t>omen: pain with intercourse.</w:t>
      </w:r>
    </w:p>
    <w:p w14:paraId="460CE298" w14:textId="77777777" w:rsidR="00550C87" w:rsidRPr="00550C87" w:rsidRDefault="00424B68" w:rsidP="00424B68">
      <w:pPr>
        <w:pStyle w:val="ListParagraph"/>
        <w:numPr>
          <w:ilvl w:val="3"/>
          <w:numId w:val="2"/>
        </w:numPr>
        <w:ind w:left="360"/>
      </w:pPr>
      <w:r>
        <w:t>D</w:t>
      </w:r>
      <w:r w:rsidR="00692AD1" w:rsidRPr="00556F57">
        <w:t>ementia</w:t>
      </w:r>
      <w:r>
        <w:t xml:space="preserve"> and milder forms of memory loss or cognitive problems. </w:t>
      </w:r>
      <w:r w:rsidRPr="00061A81">
        <w:rPr>
          <w:i/>
          <w:color w:val="4472C4" w:themeColor="accent1"/>
        </w:rPr>
        <w:t xml:space="preserve">Symptoms: </w:t>
      </w:r>
      <w:r w:rsidR="00550C87" w:rsidRPr="00061A81">
        <w:rPr>
          <w:i/>
          <w:color w:val="4472C4" w:themeColor="accent1"/>
        </w:rPr>
        <w:t>difficulty with memory (usually short-term), confusion at times, difficulty with concentration.</w:t>
      </w:r>
    </w:p>
    <w:p w14:paraId="7792F993" w14:textId="2B53780A" w:rsidR="00F80EA8" w:rsidRDefault="00550C87" w:rsidP="00F80EA8">
      <w:pPr>
        <w:pStyle w:val="ListParagraph"/>
        <w:numPr>
          <w:ilvl w:val="3"/>
          <w:numId w:val="2"/>
        </w:numPr>
        <w:ind w:left="360"/>
      </w:pPr>
      <w:r>
        <w:t>M</w:t>
      </w:r>
      <w:r w:rsidR="00692AD1" w:rsidRPr="00556F57">
        <w:t xml:space="preserve">ental illness </w:t>
      </w:r>
      <w:r>
        <w:t xml:space="preserve">– including both depression and anxiety. </w:t>
      </w:r>
      <w:r w:rsidRPr="00061A81">
        <w:rPr>
          <w:i/>
          <w:color w:val="4472C4" w:themeColor="accent1"/>
        </w:rPr>
        <w:t>Symptoms: change in m</w:t>
      </w:r>
      <w:r w:rsidR="001F4EB4">
        <w:rPr>
          <w:i/>
          <w:color w:val="4472C4" w:themeColor="accent1"/>
        </w:rPr>
        <w:t>ood, agitation, insomnia</w:t>
      </w:r>
      <w:r w:rsidRPr="00061A81">
        <w:rPr>
          <w:i/>
          <w:color w:val="4472C4" w:themeColor="accent1"/>
        </w:rPr>
        <w:t xml:space="preserve">, </w:t>
      </w:r>
      <w:r w:rsidR="001F4EB4">
        <w:rPr>
          <w:i/>
          <w:color w:val="4472C4" w:themeColor="accent1"/>
        </w:rPr>
        <w:t>reduced</w:t>
      </w:r>
      <w:r w:rsidRPr="00061A81">
        <w:rPr>
          <w:i/>
          <w:color w:val="4472C4" w:themeColor="accent1"/>
        </w:rPr>
        <w:t xml:space="preserve"> appetite and energy,</w:t>
      </w:r>
      <w:r w:rsidR="001F4EB4">
        <w:rPr>
          <w:i/>
          <w:color w:val="4472C4" w:themeColor="accent1"/>
        </w:rPr>
        <w:t xml:space="preserve"> excessive</w:t>
      </w:r>
      <w:r w:rsidRPr="00061A81">
        <w:rPr>
          <w:i/>
          <w:color w:val="4472C4" w:themeColor="accent1"/>
        </w:rPr>
        <w:t xml:space="preserve"> guilt, </w:t>
      </w:r>
      <w:r w:rsidR="001F4EB4">
        <w:rPr>
          <w:i/>
          <w:color w:val="4472C4" w:themeColor="accent1"/>
        </w:rPr>
        <w:t xml:space="preserve">poor </w:t>
      </w:r>
      <w:r w:rsidRPr="00061A81">
        <w:rPr>
          <w:i/>
          <w:color w:val="4472C4" w:themeColor="accent1"/>
        </w:rPr>
        <w:t xml:space="preserve">concentration, </w:t>
      </w:r>
      <w:r w:rsidR="00BA0426" w:rsidRPr="00061A81">
        <w:rPr>
          <w:i/>
          <w:color w:val="4472C4" w:themeColor="accent1"/>
        </w:rPr>
        <w:t xml:space="preserve">mind racing, </w:t>
      </w:r>
      <w:r w:rsidR="001F4EB4">
        <w:rPr>
          <w:i/>
          <w:color w:val="4472C4" w:themeColor="accent1"/>
        </w:rPr>
        <w:t xml:space="preserve">social isolation, thoughts of hurting oneself </w:t>
      </w:r>
      <w:r w:rsidRPr="00061A81">
        <w:rPr>
          <w:i/>
          <w:color w:val="4472C4" w:themeColor="accent1"/>
        </w:rPr>
        <w:t>(severe).</w:t>
      </w:r>
    </w:p>
    <w:p w14:paraId="01BD0B2D" w14:textId="77777777" w:rsidR="001F4EB4" w:rsidRDefault="001F4EB4" w:rsidP="00F80EA8">
      <w:pPr>
        <w:rPr>
          <w:b/>
          <w:sz w:val="28"/>
        </w:rPr>
      </w:pPr>
    </w:p>
    <w:p w14:paraId="5C7D6513" w14:textId="523F0E39" w:rsidR="00F80EA8" w:rsidRPr="00705EE4" w:rsidRDefault="00F80EA8" w:rsidP="00F80EA8">
      <w:pPr>
        <w:rPr>
          <w:b/>
          <w:sz w:val="28"/>
        </w:rPr>
      </w:pPr>
      <w:r w:rsidRPr="00705EE4">
        <w:rPr>
          <w:b/>
          <w:sz w:val="28"/>
        </w:rPr>
        <w:t xml:space="preserve">Q3: </w:t>
      </w:r>
      <w:r w:rsidR="00705EE4" w:rsidRPr="00705EE4">
        <w:rPr>
          <w:b/>
          <w:sz w:val="28"/>
        </w:rPr>
        <w:t xml:space="preserve">What can I do to prevent these conditions? </w:t>
      </w:r>
    </w:p>
    <w:p w14:paraId="65AF3A0E" w14:textId="13477617" w:rsidR="00705EE4" w:rsidRDefault="00300605" w:rsidP="00705EE4">
      <w:r w:rsidRPr="00145D21">
        <w:rPr>
          <w:b/>
          <w:i/>
          <w:color w:val="4472C4" w:themeColor="accent1"/>
          <w:u w:val="single"/>
        </w:rPr>
        <w:t>Nature and Nurture</w:t>
      </w:r>
      <w:r w:rsidRPr="00ED6CE2">
        <w:rPr>
          <w:color w:val="4472C4" w:themeColor="accent1"/>
        </w:rPr>
        <w:t xml:space="preserve"> </w:t>
      </w:r>
      <w:r>
        <w:t xml:space="preserve">- </w:t>
      </w:r>
      <w:r w:rsidR="00705EE4">
        <w:t xml:space="preserve">First and foremost, it is important to understand that reasons </w:t>
      </w:r>
      <w:r w:rsidR="001037D0">
        <w:t xml:space="preserve">for most illness include both things you </w:t>
      </w:r>
      <w:r w:rsidR="003E2772" w:rsidRPr="00300605">
        <w:rPr>
          <w:i/>
        </w:rPr>
        <w:t>cannot</w:t>
      </w:r>
      <w:r w:rsidR="001037D0" w:rsidRPr="00300605">
        <w:rPr>
          <w:i/>
        </w:rPr>
        <w:t xml:space="preserve"> do anything about</w:t>
      </w:r>
      <w:r w:rsidR="001037D0">
        <w:t xml:space="preserve"> (genetics) and things you can </w:t>
      </w:r>
      <w:r w:rsidR="001037D0" w:rsidRPr="003E2772">
        <w:rPr>
          <w:i/>
        </w:rPr>
        <w:t>try to control</w:t>
      </w:r>
      <w:r w:rsidR="001037D0">
        <w:t xml:space="preserve"> (e</w:t>
      </w:r>
      <w:r>
        <w:t>nvironment and personal health).</w:t>
      </w:r>
    </w:p>
    <w:p w14:paraId="04251968" w14:textId="09A6DFCA" w:rsidR="00A9273D" w:rsidRDefault="005A05F7" w:rsidP="00705EE4">
      <w:r w:rsidRPr="00145D21">
        <w:rPr>
          <w:b/>
          <w:i/>
          <w:color w:val="4472C4" w:themeColor="accent1"/>
          <w:u w:val="single"/>
        </w:rPr>
        <w:t>Prevention</w:t>
      </w:r>
      <w:r>
        <w:t xml:space="preserve"> – </w:t>
      </w:r>
      <w:r w:rsidR="00145D21">
        <w:t>be measured</w:t>
      </w:r>
      <w:r>
        <w:t>, but not obsessive. It’s still OK to enjoy!</w:t>
      </w:r>
      <w:r w:rsidR="00A9273D">
        <w:t xml:space="preserve"> </w:t>
      </w:r>
      <w:r w:rsidRPr="00ED6CE2">
        <w:rPr>
          <w:b/>
          <w:color w:val="4472C4" w:themeColor="accent1"/>
        </w:rPr>
        <w:t>STAND</w:t>
      </w:r>
      <w:r w:rsidRPr="002C1E42">
        <w:rPr>
          <w:color w:val="4472C4" w:themeColor="accent1"/>
        </w:rPr>
        <w:t xml:space="preserve"> up for yourse</w:t>
      </w:r>
      <w:r w:rsidR="002C1E42" w:rsidRPr="002C1E42">
        <w:rPr>
          <w:color w:val="4472C4" w:themeColor="accent1"/>
        </w:rPr>
        <w:t>lf…</w:t>
      </w:r>
    </w:p>
    <w:p w14:paraId="7E40D771" w14:textId="77777777" w:rsidR="005A05F7" w:rsidRPr="008966A9" w:rsidRDefault="005A05F7" w:rsidP="005A05F7">
      <w:pPr>
        <w:pStyle w:val="ListParagraph"/>
        <w:numPr>
          <w:ilvl w:val="3"/>
          <w:numId w:val="2"/>
        </w:numPr>
        <w:ind w:left="360"/>
      </w:pPr>
      <w:r w:rsidRPr="005A05F7">
        <w:rPr>
          <w:b/>
          <w:sz w:val="28"/>
        </w:rPr>
        <w:t>S</w:t>
      </w:r>
      <w:r w:rsidRPr="005A05F7">
        <w:rPr>
          <w:b/>
        </w:rPr>
        <w:t>creen</w:t>
      </w:r>
      <w:r w:rsidRPr="008966A9">
        <w:t xml:space="preserve">: Not just regular screening tests </w:t>
      </w:r>
      <w:r w:rsidRPr="002C1E42">
        <w:rPr>
          <w:color w:val="4472C4" w:themeColor="accent1"/>
        </w:rPr>
        <w:t xml:space="preserve">(colonoscopy, mammography), </w:t>
      </w:r>
      <w:r w:rsidRPr="008966A9">
        <w:t xml:space="preserve">but also vaccinations </w:t>
      </w:r>
      <w:r w:rsidRPr="002C1E42">
        <w:rPr>
          <w:color w:val="4472C4" w:themeColor="accent1"/>
        </w:rPr>
        <w:t>(flu shot every year, pneumovax twice in your life, prevnar once, tetanus every 10 years).</w:t>
      </w:r>
    </w:p>
    <w:p w14:paraId="6E54C86A" w14:textId="593EE79E" w:rsidR="00A9273D" w:rsidRDefault="00430CDE" w:rsidP="00A9273D">
      <w:pPr>
        <w:pStyle w:val="ListParagraph"/>
        <w:numPr>
          <w:ilvl w:val="3"/>
          <w:numId w:val="2"/>
        </w:numPr>
        <w:ind w:left="360"/>
      </w:pPr>
      <w:r w:rsidRPr="005A05F7">
        <w:rPr>
          <w:b/>
          <w:sz w:val="28"/>
        </w:rPr>
        <w:t>T</w:t>
      </w:r>
      <w:r w:rsidRPr="005A05F7">
        <w:rPr>
          <w:b/>
        </w:rPr>
        <w:t>eam</w:t>
      </w:r>
      <w:r>
        <w:t xml:space="preserve">: </w:t>
      </w:r>
      <w:r w:rsidR="00A9273D">
        <w:t xml:space="preserve">See your primary physician </w:t>
      </w:r>
      <w:r w:rsidR="009427CE">
        <w:t xml:space="preserve">regularly </w:t>
      </w:r>
      <w:r w:rsidR="00A9273D">
        <w:t xml:space="preserve">(and any specialists that are part of your team). Think of your PCP as the </w:t>
      </w:r>
      <w:r w:rsidR="00A9273D" w:rsidRPr="009427CE">
        <w:rPr>
          <w:i/>
        </w:rPr>
        <w:t>quarterback</w:t>
      </w:r>
      <w:r w:rsidR="00A9273D">
        <w:t xml:space="preserve"> of your care: he/she should know everything that is going on, coordinate your care, and be there to answer questions and help you make decisions.</w:t>
      </w:r>
      <w:r w:rsidR="00021211">
        <w:t xml:space="preserve"> This includes when you travel, or if you have a second home </w:t>
      </w:r>
      <w:r w:rsidR="00021211" w:rsidRPr="002C1E42">
        <w:rPr>
          <w:color w:val="4472C4" w:themeColor="accent1"/>
        </w:rPr>
        <w:t xml:space="preserve">(rule of thumb…if you have a second </w:t>
      </w:r>
      <w:r w:rsidR="002C1E42">
        <w:rPr>
          <w:color w:val="4472C4" w:themeColor="accent1"/>
        </w:rPr>
        <w:t>place</w:t>
      </w:r>
      <w:r w:rsidR="00021211" w:rsidRPr="002C1E42">
        <w:rPr>
          <w:color w:val="4472C4" w:themeColor="accent1"/>
        </w:rPr>
        <w:t xml:space="preserve">, get a second </w:t>
      </w:r>
      <w:r w:rsidR="002C1E42">
        <w:rPr>
          <w:color w:val="4472C4" w:themeColor="accent1"/>
        </w:rPr>
        <w:t>doctor</w:t>
      </w:r>
      <w:r w:rsidR="00021211" w:rsidRPr="002C1E42">
        <w:rPr>
          <w:color w:val="4472C4" w:themeColor="accent1"/>
        </w:rPr>
        <w:t>).</w:t>
      </w:r>
    </w:p>
    <w:p w14:paraId="230FD531" w14:textId="77777777" w:rsidR="008966A9" w:rsidRDefault="008966A9" w:rsidP="008966A9">
      <w:pPr>
        <w:pStyle w:val="ListParagraph"/>
        <w:numPr>
          <w:ilvl w:val="3"/>
          <w:numId w:val="2"/>
        </w:numPr>
        <w:ind w:left="360"/>
      </w:pPr>
      <w:r w:rsidRPr="005A05F7">
        <w:rPr>
          <w:b/>
          <w:sz w:val="28"/>
        </w:rPr>
        <w:t>A</w:t>
      </w:r>
      <w:r w:rsidRPr="005A05F7">
        <w:rPr>
          <w:b/>
        </w:rPr>
        <w:t>ctivity</w:t>
      </w:r>
      <w:r>
        <w:t xml:space="preserve">: </w:t>
      </w:r>
      <w:r w:rsidRPr="00021211">
        <w:rPr>
          <w:i/>
        </w:rPr>
        <w:t>A small amount of regular activity every day</w:t>
      </w:r>
      <w:r>
        <w:t xml:space="preserve"> is better than large amounts less frequently. </w:t>
      </w:r>
      <w:r w:rsidRPr="002C1E42">
        <w:rPr>
          <w:i/>
          <w:color w:val="4472C4" w:themeColor="accent1"/>
        </w:rPr>
        <w:t xml:space="preserve">Activity should focus on physical, intellectual, and social. </w:t>
      </w:r>
      <w:r>
        <w:t>All three are important for long-term health.</w:t>
      </w:r>
    </w:p>
    <w:p w14:paraId="4B7B04D2" w14:textId="03DD061B" w:rsidR="00021211" w:rsidRPr="002C1E42" w:rsidRDefault="00430CDE" w:rsidP="00A9273D">
      <w:pPr>
        <w:pStyle w:val="ListParagraph"/>
        <w:numPr>
          <w:ilvl w:val="3"/>
          <w:numId w:val="2"/>
        </w:numPr>
        <w:ind w:left="360"/>
        <w:rPr>
          <w:i/>
          <w:color w:val="4472C4" w:themeColor="accent1"/>
        </w:rPr>
      </w:pPr>
      <w:r w:rsidRPr="005A05F7">
        <w:rPr>
          <w:b/>
          <w:sz w:val="28"/>
        </w:rPr>
        <w:t>N</w:t>
      </w:r>
      <w:r w:rsidRPr="005A05F7">
        <w:rPr>
          <w:b/>
        </w:rPr>
        <w:t>umbers</w:t>
      </w:r>
      <w:r w:rsidR="00145D21">
        <w:t xml:space="preserve">: </w:t>
      </w:r>
      <w:r w:rsidR="009427CE" w:rsidRPr="00145D21">
        <w:rPr>
          <w:i/>
        </w:rPr>
        <w:t>Blood pressure</w:t>
      </w:r>
      <w:r w:rsidR="009427CE" w:rsidRPr="008966A9">
        <w:t xml:space="preserve"> and </w:t>
      </w:r>
      <w:r w:rsidR="009427CE" w:rsidRPr="00145D21">
        <w:rPr>
          <w:i/>
        </w:rPr>
        <w:t>cholesterol</w:t>
      </w:r>
      <w:r w:rsidR="009427CE" w:rsidRPr="008966A9">
        <w:t xml:space="preserve"> control are two of the most </w:t>
      </w:r>
      <w:r w:rsidR="00021211" w:rsidRPr="008966A9">
        <w:t>importan</w:t>
      </w:r>
      <w:r w:rsidRPr="008966A9">
        <w:t xml:space="preserve">t risk factors you can control. </w:t>
      </w:r>
      <w:r w:rsidRPr="002C1E42">
        <w:rPr>
          <w:i/>
          <w:color w:val="4472C4" w:themeColor="accent1"/>
        </w:rPr>
        <w:t>I</w:t>
      </w:r>
      <w:r w:rsidR="00021211" w:rsidRPr="002C1E42">
        <w:rPr>
          <w:i/>
          <w:color w:val="4472C4" w:themeColor="accent1"/>
        </w:rPr>
        <w:t>f you need medications, find out which ones they are, and take them regularly.</w:t>
      </w:r>
    </w:p>
    <w:p w14:paraId="79A86A18" w14:textId="619CB6D1" w:rsidR="008966A9" w:rsidRPr="002C1E42" w:rsidRDefault="00021211" w:rsidP="008966A9">
      <w:pPr>
        <w:pStyle w:val="ListParagraph"/>
        <w:numPr>
          <w:ilvl w:val="3"/>
          <w:numId w:val="2"/>
        </w:numPr>
        <w:ind w:left="360"/>
        <w:rPr>
          <w:i/>
          <w:color w:val="4472C4" w:themeColor="accent1"/>
        </w:rPr>
      </w:pPr>
      <w:r w:rsidRPr="005A05F7">
        <w:rPr>
          <w:b/>
          <w:sz w:val="28"/>
        </w:rPr>
        <w:t>D</w:t>
      </w:r>
      <w:r w:rsidRPr="005A05F7">
        <w:rPr>
          <w:b/>
        </w:rPr>
        <w:t>iet</w:t>
      </w:r>
      <w:r w:rsidRPr="008966A9">
        <w:t xml:space="preserve">: Try to limit added salt, get </w:t>
      </w:r>
      <w:r w:rsidR="008966A9" w:rsidRPr="008966A9">
        <w:t>adequate Calcium (2 Tums-ES twice a day) and vitamin D (800 iU per day), have daily fiber (</w:t>
      </w:r>
      <w:r w:rsidR="00CD0A59">
        <w:t>healthy I</w:t>
      </w:r>
      <w:r w:rsidR="008966A9">
        <w:t xml:space="preserve">ndian </w:t>
      </w:r>
      <w:r w:rsidR="005A05F7">
        <w:t xml:space="preserve">food daily is usually enough, but </w:t>
      </w:r>
      <w:r w:rsidR="00CD0A59">
        <w:t xml:space="preserve">you </w:t>
      </w:r>
      <w:r w:rsidR="005A05F7">
        <w:t xml:space="preserve">can add </w:t>
      </w:r>
      <w:r w:rsidR="00226708">
        <w:t xml:space="preserve">1 </w:t>
      </w:r>
      <w:r w:rsidR="008966A9">
        <w:t>M</w:t>
      </w:r>
      <w:r w:rsidR="008966A9" w:rsidRPr="008966A9">
        <w:t xml:space="preserve">etamucil biscuit </w:t>
      </w:r>
      <w:r w:rsidR="008966A9">
        <w:t>every</w:t>
      </w:r>
      <w:r w:rsidR="008966A9" w:rsidRPr="008966A9">
        <w:t xml:space="preserve"> day</w:t>
      </w:r>
      <w:r w:rsidR="005A05F7">
        <w:t>)</w:t>
      </w:r>
      <w:r w:rsidR="008966A9" w:rsidRPr="008966A9">
        <w:t xml:space="preserve">, baby aspirin (81 mg) if you are allowed. </w:t>
      </w:r>
      <w:r w:rsidR="008966A9" w:rsidRPr="002C1E42">
        <w:rPr>
          <w:i/>
          <w:color w:val="4472C4" w:themeColor="accent1"/>
        </w:rPr>
        <w:t>Do NOT “over-vitaminize”.</w:t>
      </w:r>
    </w:p>
    <w:p w14:paraId="05538AAE" w14:textId="77777777" w:rsidR="00F80EA8" w:rsidRDefault="00F80EA8" w:rsidP="00F80EA8"/>
    <w:p w14:paraId="6ACD8C94" w14:textId="38FF4437" w:rsidR="00F80EA8" w:rsidRPr="005A05F7" w:rsidRDefault="00F80EA8" w:rsidP="00F80EA8">
      <w:pPr>
        <w:rPr>
          <w:b/>
          <w:sz w:val="28"/>
        </w:rPr>
      </w:pPr>
      <w:r w:rsidRPr="005A05F7">
        <w:rPr>
          <w:b/>
          <w:sz w:val="28"/>
        </w:rPr>
        <w:t xml:space="preserve">Q4: </w:t>
      </w:r>
      <w:r w:rsidR="00CD0A59">
        <w:rPr>
          <w:b/>
          <w:sz w:val="28"/>
        </w:rPr>
        <w:t>How do I adjust to my health and how it affects me and others?</w:t>
      </w:r>
    </w:p>
    <w:p w14:paraId="229BEE67" w14:textId="6B0040CC" w:rsidR="00692AD1" w:rsidRPr="00393925" w:rsidRDefault="00F10CFF" w:rsidP="00F80EA8">
      <w:pPr>
        <w:rPr>
          <w:b/>
        </w:rPr>
      </w:pPr>
      <w:r>
        <w:t xml:space="preserve">Health and illness </w:t>
      </w:r>
      <w:r w:rsidRPr="00393925">
        <w:t xml:space="preserve">can affect your functional status, your physical and mental well-being. This can cause </w:t>
      </w:r>
      <w:r w:rsidR="00692AD1" w:rsidRPr="00393925">
        <w:t>issues with spousal</w:t>
      </w:r>
      <w:r w:rsidR="00226708">
        <w:t>, children,</w:t>
      </w:r>
      <w:r w:rsidR="00692AD1" w:rsidRPr="00393925">
        <w:t xml:space="preserve"> and caregiver stress</w:t>
      </w:r>
      <w:r w:rsidR="00393925">
        <w:t xml:space="preserve">. Suggestion – </w:t>
      </w:r>
      <w:r w:rsidR="00393925">
        <w:rPr>
          <w:b/>
        </w:rPr>
        <w:t xml:space="preserve">Don’t </w:t>
      </w:r>
      <w:r w:rsidR="00226708">
        <w:rPr>
          <w:b/>
        </w:rPr>
        <w:t>wait…</w:t>
      </w:r>
    </w:p>
    <w:p w14:paraId="10A10AC6" w14:textId="6DE05316" w:rsidR="00393925" w:rsidRPr="00393925" w:rsidRDefault="00393925" w:rsidP="00393925">
      <w:pPr>
        <w:pStyle w:val="ListParagraph"/>
        <w:numPr>
          <w:ilvl w:val="3"/>
          <w:numId w:val="2"/>
        </w:numPr>
        <w:ind w:left="360"/>
      </w:pPr>
      <w:r w:rsidRPr="00393925">
        <w:t xml:space="preserve">Don’t wait: </w:t>
      </w:r>
      <w:r w:rsidRPr="002C1E42">
        <w:rPr>
          <w:i/>
          <w:color w:val="4472C4" w:themeColor="accent1"/>
        </w:rPr>
        <w:t>Pay attention to</w:t>
      </w:r>
      <w:r w:rsidR="00EF7849">
        <w:rPr>
          <w:i/>
          <w:color w:val="4472C4" w:themeColor="accent1"/>
        </w:rPr>
        <w:t xml:space="preserve"> your</w:t>
      </w:r>
      <w:r w:rsidRPr="002C1E42">
        <w:rPr>
          <w:i/>
          <w:color w:val="4472C4" w:themeColor="accent1"/>
        </w:rPr>
        <w:t xml:space="preserve"> symptoms and seek care</w:t>
      </w:r>
      <w:r w:rsidRPr="002C1E42">
        <w:rPr>
          <w:i/>
          <w:color w:val="4472C4" w:themeColor="accent1"/>
        </w:rPr>
        <w:t>.</w:t>
      </w:r>
    </w:p>
    <w:p w14:paraId="700D0C89" w14:textId="51E06B8D" w:rsidR="00393925" w:rsidRPr="002C1E42" w:rsidRDefault="00393925" w:rsidP="00393925">
      <w:pPr>
        <w:pStyle w:val="ListParagraph"/>
        <w:numPr>
          <w:ilvl w:val="3"/>
          <w:numId w:val="2"/>
        </w:numPr>
        <w:ind w:left="360"/>
        <w:rPr>
          <w:i/>
          <w:color w:val="4472C4" w:themeColor="accent1"/>
        </w:rPr>
      </w:pPr>
      <w:r w:rsidRPr="00393925">
        <w:t xml:space="preserve">Don’t wait: </w:t>
      </w:r>
      <w:r w:rsidRPr="002C1E42">
        <w:rPr>
          <w:i/>
          <w:color w:val="4472C4" w:themeColor="accent1"/>
        </w:rPr>
        <w:t>Discuss your views and wishes</w:t>
      </w:r>
      <w:r w:rsidR="00EF7849">
        <w:rPr>
          <w:i/>
          <w:color w:val="4472C4" w:themeColor="accent1"/>
        </w:rPr>
        <w:t xml:space="preserve"> with your loved ones</w:t>
      </w:r>
      <w:r w:rsidRPr="002C1E42">
        <w:rPr>
          <w:i/>
          <w:color w:val="4472C4" w:themeColor="accent1"/>
        </w:rPr>
        <w:t>, including what you think of independent living.</w:t>
      </w:r>
    </w:p>
    <w:p w14:paraId="7EBA55FF" w14:textId="07E5C644" w:rsidR="00393925" w:rsidRPr="00393925" w:rsidRDefault="00393925" w:rsidP="00393925">
      <w:pPr>
        <w:pStyle w:val="ListParagraph"/>
        <w:numPr>
          <w:ilvl w:val="3"/>
          <w:numId w:val="2"/>
        </w:numPr>
        <w:ind w:left="360"/>
      </w:pPr>
      <w:r w:rsidRPr="00393925">
        <w:t xml:space="preserve">Don’t wait: </w:t>
      </w:r>
      <w:r w:rsidRPr="002C1E42">
        <w:rPr>
          <w:i/>
          <w:color w:val="4472C4" w:themeColor="accent1"/>
        </w:rPr>
        <w:t>Declare your Medical Care Power of Attorney.</w:t>
      </w:r>
    </w:p>
    <w:p w14:paraId="2BF503E3" w14:textId="6E7D71F5" w:rsidR="00E6735B" w:rsidRPr="00393925" w:rsidRDefault="00393925" w:rsidP="00A71D4D">
      <w:pPr>
        <w:pStyle w:val="ListParagraph"/>
        <w:numPr>
          <w:ilvl w:val="3"/>
          <w:numId w:val="2"/>
        </w:numPr>
        <w:ind w:left="360"/>
      </w:pPr>
      <w:r w:rsidRPr="00393925">
        <w:t xml:space="preserve">Don’t wait: </w:t>
      </w:r>
      <w:r w:rsidRPr="002C1E42">
        <w:rPr>
          <w:i/>
          <w:color w:val="4472C4" w:themeColor="accent1"/>
        </w:rPr>
        <w:t>Put together</w:t>
      </w:r>
      <w:r w:rsidR="00692AD1" w:rsidRPr="002C1E42">
        <w:rPr>
          <w:i/>
          <w:color w:val="4472C4" w:themeColor="accent1"/>
        </w:rPr>
        <w:t xml:space="preserve"> an Advanced Healthcare Directive</w:t>
      </w:r>
      <w:r w:rsidRPr="002C1E42">
        <w:rPr>
          <w:i/>
          <w:color w:val="4472C4" w:themeColor="accent1"/>
        </w:rPr>
        <w:t>.</w:t>
      </w:r>
    </w:p>
    <w:p w14:paraId="778A15CF" w14:textId="03CFD1DD" w:rsidR="00B626CF" w:rsidRPr="00556F57" w:rsidRDefault="0018743D" w:rsidP="006A6AC4">
      <w:r w:rsidRPr="00C77758">
        <w:rPr>
          <w:b/>
          <w:i/>
          <w:color w:val="4472C4" w:themeColor="accent1"/>
          <w:u w:val="single"/>
        </w:rPr>
        <w:t>Good reference:</w:t>
      </w:r>
      <w:r w:rsidRPr="00C77758">
        <w:rPr>
          <w:color w:val="4472C4" w:themeColor="accent1"/>
        </w:rPr>
        <w:t xml:space="preserve"> </w:t>
      </w:r>
      <w:hyperlink r:id="rId8" w:history="1">
        <w:r w:rsidRPr="00DD2A06">
          <w:rPr>
            <w:rStyle w:val="Hyperlink"/>
          </w:rPr>
          <w:t>http://w</w:t>
        </w:r>
        <w:r w:rsidRPr="00DD2A06">
          <w:rPr>
            <w:rStyle w:val="Hyperlink"/>
          </w:rPr>
          <w:t>w</w:t>
        </w:r>
        <w:r w:rsidRPr="00DD2A06">
          <w:rPr>
            <w:rStyle w:val="Hyperlink"/>
          </w:rPr>
          <w:t>w.webmd.com/palliative-care/advance-directives-medical-power-attorney#1</w:t>
        </w:r>
      </w:hyperlink>
      <w:r>
        <w:t xml:space="preserve"> </w:t>
      </w:r>
    </w:p>
    <w:sectPr w:rsidR="00B626CF" w:rsidRPr="00556F57" w:rsidSect="009F0A3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3386F" w14:textId="77777777" w:rsidR="002209D6" w:rsidRDefault="002209D6" w:rsidP="00B71086">
      <w:r>
        <w:separator/>
      </w:r>
    </w:p>
  </w:endnote>
  <w:endnote w:type="continuationSeparator" w:id="0">
    <w:p w14:paraId="5AD8E7CD" w14:textId="77777777" w:rsidR="002209D6" w:rsidRDefault="002209D6" w:rsidP="00B7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912CE" w14:textId="77777777" w:rsidR="00B71086" w:rsidRDefault="00B71086" w:rsidP="00DD2A0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D918D" w14:textId="77777777" w:rsidR="00B71086" w:rsidRDefault="00B710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2575" w14:textId="77777777" w:rsidR="00B71086" w:rsidRDefault="00B71086" w:rsidP="00DD2A0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9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2CE878" w14:textId="77777777" w:rsidR="00B71086" w:rsidRDefault="00B710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5EEC" w14:textId="77777777" w:rsidR="002209D6" w:rsidRDefault="002209D6" w:rsidP="00B71086">
      <w:r>
        <w:separator/>
      </w:r>
    </w:p>
  </w:footnote>
  <w:footnote w:type="continuationSeparator" w:id="0">
    <w:p w14:paraId="18D8C015" w14:textId="77777777" w:rsidR="002209D6" w:rsidRDefault="002209D6" w:rsidP="00B710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7C36" w14:textId="5C486879" w:rsidR="001F4EB4" w:rsidRDefault="001F4EB4" w:rsidP="001F4EB4">
    <w:pPr>
      <w:jc w:val="right"/>
    </w:pPr>
    <w:r w:rsidRPr="00F80EA8">
      <w:t>Rajesh S. Mangrulkar, M.D.</w:t>
    </w:r>
    <w:r>
      <w:t xml:space="preserve"> (</w:t>
    </w:r>
    <w:hyperlink r:id="rId1" w:history="1">
      <w:r w:rsidRPr="00F80EA8">
        <w:rPr>
          <w:rStyle w:val="Hyperlink"/>
        </w:rPr>
        <w:t>rajeshmangrulkar4@gmail.com</w:t>
      </w:r>
    </w:hyperlink>
    <w: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9705E"/>
    <w:multiLevelType w:val="hybridMultilevel"/>
    <w:tmpl w:val="07B2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C0CD00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5EF8"/>
    <w:multiLevelType w:val="multilevel"/>
    <w:tmpl w:val="1EA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04A76"/>
    <w:multiLevelType w:val="multilevel"/>
    <w:tmpl w:val="96F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72741"/>
    <w:multiLevelType w:val="hybridMultilevel"/>
    <w:tmpl w:val="2522E68E"/>
    <w:lvl w:ilvl="0" w:tplc="0B1EC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E751D"/>
    <w:multiLevelType w:val="hybridMultilevel"/>
    <w:tmpl w:val="EE6409A0"/>
    <w:lvl w:ilvl="0" w:tplc="874C18F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835"/>
    <w:multiLevelType w:val="hybridMultilevel"/>
    <w:tmpl w:val="34A6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054AF"/>
    <w:multiLevelType w:val="hybridMultilevel"/>
    <w:tmpl w:val="EE6409A0"/>
    <w:lvl w:ilvl="0" w:tplc="874C18F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71F0D"/>
    <w:multiLevelType w:val="hybridMultilevel"/>
    <w:tmpl w:val="B3565E7A"/>
    <w:lvl w:ilvl="0" w:tplc="B4ACA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93E1A"/>
    <w:multiLevelType w:val="hybridMultilevel"/>
    <w:tmpl w:val="A1C4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28"/>
    <w:rsid w:val="00021211"/>
    <w:rsid w:val="00061A81"/>
    <w:rsid w:val="000A0E29"/>
    <w:rsid w:val="001037D0"/>
    <w:rsid w:val="00145D21"/>
    <w:rsid w:val="0018743D"/>
    <w:rsid w:val="001A4585"/>
    <w:rsid w:val="001F4EB4"/>
    <w:rsid w:val="002209D6"/>
    <w:rsid w:val="00226708"/>
    <w:rsid w:val="002B1D8B"/>
    <w:rsid w:val="002C1E42"/>
    <w:rsid w:val="00300605"/>
    <w:rsid w:val="00393925"/>
    <w:rsid w:val="003E2772"/>
    <w:rsid w:val="003F1A94"/>
    <w:rsid w:val="00424B68"/>
    <w:rsid w:val="00430CDE"/>
    <w:rsid w:val="00480881"/>
    <w:rsid w:val="004A3A6F"/>
    <w:rsid w:val="005504C1"/>
    <w:rsid w:val="00550C87"/>
    <w:rsid w:val="00556F57"/>
    <w:rsid w:val="005A05F7"/>
    <w:rsid w:val="00645BC7"/>
    <w:rsid w:val="00661727"/>
    <w:rsid w:val="00692AD1"/>
    <w:rsid w:val="006A6AC4"/>
    <w:rsid w:val="006E7F54"/>
    <w:rsid w:val="00705EE4"/>
    <w:rsid w:val="00770B5E"/>
    <w:rsid w:val="007A0F28"/>
    <w:rsid w:val="00802FD3"/>
    <w:rsid w:val="00857E74"/>
    <w:rsid w:val="008931C6"/>
    <w:rsid w:val="008966A9"/>
    <w:rsid w:val="008E61B8"/>
    <w:rsid w:val="009427CE"/>
    <w:rsid w:val="009E19E0"/>
    <w:rsid w:val="009F0A3C"/>
    <w:rsid w:val="009F6BAE"/>
    <w:rsid w:val="00A25561"/>
    <w:rsid w:val="00A666C5"/>
    <w:rsid w:val="00A75376"/>
    <w:rsid w:val="00A9273D"/>
    <w:rsid w:val="00B235AC"/>
    <w:rsid w:val="00B238C7"/>
    <w:rsid w:val="00B626CF"/>
    <w:rsid w:val="00B71086"/>
    <w:rsid w:val="00BA0426"/>
    <w:rsid w:val="00C23ED2"/>
    <w:rsid w:val="00C77758"/>
    <w:rsid w:val="00C911C8"/>
    <w:rsid w:val="00CC4B0D"/>
    <w:rsid w:val="00CD0A59"/>
    <w:rsid w:val="00D34879"/>
    <w:rsid w:val="00D664E6"/>
    <w:rsid w:val="00D954B9"/>
    <w:rsid w:val="00E14100"/>
    <w:rsid w:val="00E6735B"/>
    <w:rsid w:val="00E81F25"/>
    <w:rsid w:val="00ED6CE2"/>
    <w:rsid w:val="00EF7849"/>
    <w:rsid w:val="00F06B61"/>
    <w:rsid w:val="00F10CFF"/>
    <w:rsid w:val="00F80EA8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14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6F57"/>
  </w:style>
  <w:style w:type="character" w:styleId="Hyperlink">
    <w:name w:val="Hyperlink"/>
    <w:basedOn w:val="DefaultParagraphFont"/>
    <w:uiPriority w:val="99"/>
    <w:unhideWhenUsed/>
    <w:rsid w:val="00E673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4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86"/>
  </w:style>
  <w:style w:type="paragraph" w:styleId="Footer">
    <w:name w:val="footer"/>
    <w:basedOn w:val="Normal"/>
    <w:link w:val="FooterChar"/>
    <w:uiPriority w:val="99"/>
    <w:unhideWhenUsed/>
    <w:rsid w:val="00B71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086"/>
  </w:style>
  <w:style w:type="character" w:styleId="PageNumber">
    <w:name w:val="page number"/>
    <w:basedOn w:val="DefaultParagraphFont"/>
    <w:uiPriority w:val="99"/>
    <w:semiHidden/>
    <w:unhideWhenUsed/>
    <w:rsid w:val="00B7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ebmd.com/palliative-care/advance-directives-medical-power-attorney#1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eshmangrulkar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A61DCB-591A-DC4A-99C9-38223E5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818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2017-06-02T21:55:00Z</cp:lastPrinted>
  <dcterms:created xsi:type="dcterms:W3CDTF">2017-06-26T18:11:00Z</dcterms:created>
  <dcterms:modified xsi:type="dcterms:W3CDTF">2017-06-27T14:11:00Z</dcterms:modified>
</cp:coreProperties>
</file>